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69" w:rsidRDefault="00610F69" w:rsidP="000E29AC">
      <w:pPr>
        <w:jc w:val="center"/>
        <w:rPr>
          <w:b/>
          <w:sz w:val="36"/>
        </w:rPr>
      </w:pPr>
    </w:p>
    <w:p w:rsidR="00610F69" w:rsidRDefault="00610F69" w:rsidP="000E29AC">
      <w:pPr>
        <w:jc w:val="center"/>
        <w:rPr>
          <w:b/>
          <w:sz w:val="36"/>
        </w:rPr>
      </w:pPr>
    </w:p>
    <w:p w:rsidR="00A344C0" w:rsidRPr="000A3B04" w:rsidRDefault="007E23E6" w:rsidP="000E29AC">
      <w:pPr>
        <w:jc w:val="center"/>
        <w:rPr>
          <w:b/>
          <w:sz w:val="36"/>
        </w:rPr>
      </w:pPr>
      <w:r>
        <w:rPr>
          <w:b/>
          <w:sz w:val="36"/>
        </w:rPr>
        <w:t>ЯМОБУР САДОВ</w:t>
      </w:r>
      <w:r w:rsidR="00F86B08">
        <w:rPr>
          <w:b/>
          <w:sz w:val="36"/>
        </w:rPr>
        <w:t>ЫЙ</w:t>
      </w:r>
    </w:p>
    <w:p w:rsidR="000A3B04" w:rsidRDefault="00E56311" w:rsidP="002937AF">
      <w:pPr>
        <w:spacing w:after="0"/>
        <w:jc w:val="center"/>
        <w:rPr>
          <w:sz w:val="24"/>
          <w:szCs w:val="24"/>
        </w:rPr>
      </w:pPr>
      <w:r w:rsidRPr="00E56311">
        <w:rPr>
          <w:noProof/>
          <w:sz w:val="24"/>
          <w:szCs w:val="24"/>
          <w:lang w:eastAsia="ru-RU"/>
        </w:rPr>
        <w:drawing>
          <wp:inline distT="0" distB="0" distL="0" distR="0">
            <wp:extent cx="5152059" cy="3444263"/>
            <wp:effectExtent l="0" t="0" r="0" b="3810"/>
            <wp:docPr id="3" name="Рисунок 3" descr="auger-for-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er-for-t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665" cy="344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04" w:rsidRDefault="000A3B04" w:rsidP="00C2138B">
      <w:pPr>
        <w:spacing w:after="0"/>
        <w:jc w:val="both"/>
        <w:rPr>
          <w:sz w:val="24"/>
          <w:szCs w:val="24"/>
        </w:rPr>
      </w:pPr>
    </w:p>
    <w:p w:rsidR="007163D9" w:rsidRPr="00E075F6" w:rsidRDefault="00E56311" w:rsidP="000A3B04">
      <w:pPr>
        <w:spacing w:after="0"/>
        <w:ind w:firstLine="426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288540" cy="2844165"/>
            <wp:effectExtent l="0" t="0" r="0" b="0"/>
            <wp:wrapTight wrapText="bothSides">
              <wp:wrapPolygon edited="0">
                <wp:start x="0" y="0"/>
                <wp:lineTo x="0" y="21412"/>
                <wp:lineTo x="21396" y="21412"/>
                <wp:lineTo x="213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1D5"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  <w:r w:rsidR="00CE31B9" w:rsidRPr="00CE31B9">
        <w:rPr>
          <w:noProof/>
          <w:lang w:eastAsia="ru-RU"/>
        </w:rPr>
        <w:t xml:space="preserve"> </w:t>
      </w:r>
    </w:p>
    <w:p w:rsidR="000A433A" w:rsidRDefault="000A433A" w:rsidP="000A433A">
      <w:pPr>
        <w:spacing w:after="0"/>
        <w:ind w:firstLine="426"/>
        <w:jc w:val="both"/>
      </w:pPr>
      <w:r>
        <w:t>- профессиональный бур для посадки деревье</w:t>
      </w:r>
      <w:r w:rsidR="00AA4DBF">
        <w:t>в</w:t>
      </w:r>
      <w:r>
        <w:t>;</w:t>
      </w:r>
    </w:p>
    <w:p w:rsidR="000A433A" w:rsidRDefault="000A433A" w:rsidP="000A433A">
      <w:pPr>
        <w:spacing w:after="0"/>
        <w:ind w:firstLine="426"/>
        <w:jc w:val="both"/>
      </w:pPr>
      <w:r>
        <w:t>- доступно 2 шнека.</w:t>
      </w:r>
    </w:p>
    <w:p w:rsidR="005012BE" w:rsidRPr="001A6BF2" w:rsidRDefault="000A433A" w:rsidP="001A6BF2">
      <w:pPr>
        <w:spacing w:after="0"/>
        <w:ind w:firstLine="426"/>
        <w:jc w:val="both"/>
      </w:pPr>
      <w:proofErr w:type="gramStart"/>
      <w:r>
        <w:t>Мощный</w:t>
      </w:r>
      <w:proofErr w:type="gramEnd"/>
      <w:r>
        <w:t xml:space="preserve"> гидравлический </w:t>
      </w:r>
      <w:proofErr w:type="spellStart"/>
      <w:r w:rsidR="001A6BF2">
        <w:t>ямобур</w:t>
      </w:r>
      <w:proofErr w:type="spellEnd"/>
      <w:r>
        <w:t xml:space="preserve"> </w:t>
      </w:r>
      <w:r w:rsidR="001A6BF2">
        <w:t xml:space="preserve">копает лунки, в зависимости от шнека, двух диаметров под различного размера саженцы. </w:t>
      </w:r>
      <w:r>
        <w:t xml:space="preserve">Специальный </w:t>
      </w:r>
      <w:r w:rsidR="001A6BF2">
        <w:t>наконечник (</w:t>
      </w:r>
      <w:r>
        <w:t>бит</w:t>
      </w:r>
      <w:r w:rsidR="001A6BF2">
        <w:t>)</w:t>
      </w:r>
      <w:r>
        <w:t xml:space="preserve"> шнека </w:t>
      </w:r>
      <w:r w:rsidR="001A6BF2">
        <w:t>позволяет вынимать грунт</w:t>
      </w:r>
      <w:r>
        <w:t xml:space="preserve"> без уплотнения</w:t>
      </w:r>
      <w:r w:rsidR="001A6BF2">
        <w:t xml:space="preserve"> стенок ямки, что немаловажно для повышения степени приживаемости саженцев. Состоит из приводного блока и шнека.</w:t>
      </w:r>
    </w:p>
    <w:p w:rsidR="005012BE" w:rsidRDefault="005012BE" w:rsidP="001A53FA">
      <w:pPr>
        <w:spacing w:after="0"/>
        <w:jc w:val="both"/>
        <w:rPr>
          <w:rFonts w:cstheme="minorHAnsi"/>
        </w:rPr>
      </w:pPr>
    </w:p>
    <w:p w:rsidR="00BA0D49" w:rsidRDefault="00BA0D49" w:rsidP="001A53FA">
      <w:pPr>
        <w:spacing w:after="0"/>
        <w:jc w:val="both"/>
        <w:rPr>
          <w:rFonts w:cstheme="minorHAnsi"/>
        </w:rPr>
      </w:pPr>
    </w:p>
    <w:p w:rsidR="00BA0D49" w:rsidRDefault="00BA0D49" w:rsidP="001A53FA">
      <w:pPr>
        <w:spacing w:after="0"/>
        <w:jc w:val="both"/>
        <w:rPr>
          <w:rFonts w:cstheme="minorHAnsi"/>
        </w:rPr>
      </w:pPr>
    </w:p>
    <w:p w:rsidR="00BA0D49" w:rsidRDefault="00BA0D49" w:rsidP="001A53FA">
      <w:pPr>
        <w:spacing w:after="0"/>
        <w:jc w:val="both"/>
        <w:rPr>
          <w:rFonts w:cstheme="minorHAnsi"/>
        </w:rPr>
      </w:pPr>
    </w:p>
    <w:p w:rsidR="00BA0D49" w:rsidRDefault="00BA0D49" w:rsidP="001A53FA">
      <w:pPr>
        <w:spacing w:after="0"/>
        <w:jc w:val="both"/>
        <w:rPr>
          <w:rFonts w:cstheme="minorHAnsi"/>
        </w:rPr>
      </w:pPr>
    </w:p>
    <w:p w:rsidR="00610F69" w:rsidRDefault="00610F69">
      <w:pPr>
        <w:rPr>
          <w:rFonts w:cstheme="minorHAnsi"/>
        </w:rPr>
      </w:pPr>
      <w:r>
        <w:rPr>
          <w:rFonts w:cstheme="minorHAnsi"/>
        </w:rPr>
        <w:br w:type="page"/>
      </w:r>
    </w:p>
    <w:p w:rsidR="00BA0D49" w:rsidRDefault="00BA0D49" w:rsidP="001A53FA">
      <w:pPr>
        <w:spacing w:after="0"/>
        <w:jc w:val="both"/>
        <w:rPr>
          <w:rFonts w:cstheme="minorHAnsi"/>
        </w:rPr>
      </w:pPr>
    </w:p>
    <w:p w:rsidR="00610F69" w:rsidRDefault="00610F69" w:rsidP="001A53FA">
      <w:pPr>
        <w:spacing w:after="0"/>
        <w:jc w:val="both"/>
        <w:rPr>
          <w:rFonts w:cstheme="minorHAnsi"/>
        </w:rPr>
      </w:pPr>
    </w:p>
    <w:p w:rsidR="00610F69" w:rsidRDefault="00610F69" w:rsidP="001A53FA">
      <w:pPr>
        <w:spacing w:after="0"/>
        <w:jc w:val="both"/>
        <w:rPr>
          <w:rFonts w:cstheme="minorHAnsi"/>
        </w:rPr>
      </w:pPr>
    </w:p>
    <w:p w:rsidR="00610F69" w:rsidRDefault="00610F69" w:rsidP="001A53FA">
      <w:pPr>
        <w:spacing w:after="0"/>
        <w:jc w:val="both"/>
        <w:rPr>
          <w:rFonts w:cstheme="minorHAnsi"/>
        </w:rPr>
      </w:pPr>
    </w:p>
    <w:p w:rsidR="00610F69" w:rsidRDefault="00610F69" w:rsidP="001A53FA">
      <w:pPr>
        <w:spacing w:after="0"/>
        <w:jc w:val="both"/>
        <w:rPr>
          <w:rFonts w:cstheme="minorHAnsi"/>
        </w:rPr>
      </w:pPr>
    </w:p>
    <w:p w:rsidR="00BA0D49" w:rsidRPr="00777344" w:rsidRDefault="00BA0D49" w:rsidP="001A53FA">
      <w:pPr>
        <w:spacing w:after="0"/>
        <w:jc w:val="both"/>
        <w:rPr>
          <w:rFonts w:cstheme="minorHAnsi"/>
        </w:rPr>
      </w:pPr>
    </w:p>
    <w:tbl>
      <w:tblPr>
        <w:tblStyle w:val="a7"/>
        <w:tblW w:w="0" w:type="auto"/>
        <w:tblLook w:val="04A0"/>
      </w:tblPr>
      <w:tblGrid>
        <w:gridCol w:w="4390"/>
        <w:gridCol w:w="1417"/>
        <w:gridCol w:w="1134"/>
        <w:gridCol w:w="1276"/>
        <w:gridCol w:w="1128"/>
      </w:tblGrid>
      <w:tr w:rsidR="00C91461" w:rsidTr="00576B44">
        <w:tc>
          <w:tcPr>
            <w:tcW w:w="4390" w:type="dxa"/>
            <w:vAlign w:val="center"/>
          </w:tcPr>
          <w:p w:rsidR="00C91461" w:rsidRPr="00C739B2" w:rsidRDefault="00C91461" w:rsidP="00C91461">
            <w:pPr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1417" w:type="dxa"/>
            <w:vAlign w:val="center"/>
          </w:tcPr>
          <w:p w:rsidR="00C91461" w:rsidRPr="00C739B2" w:rsidRDefault="00C91461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Ø</w:t>
            </w:r>
            <w:r>
              <w:rPr>
                <w:b/>
                <w:sz w:val="20"/>
                <w:szCs w:val="20"/>
              </w:rPr>
              <w:t xml:space="preserve"> шнека,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91461" w:rsidRPr="00C739B2" w:rsidRDefault="00C91461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Масса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кг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C91461" w:rsidRPr="00C739B2" w:rsidRDefault="00C91461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128" w:type="dxa"/>
            <w:vAlign w:val="center"/>
          </w:tcPr>
          <w:p w:rsidR="00C91461" w:rsidRPr="00C739B2" w:rsidRDefault="00C91461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C91461" w:rsidTr="00715D8D">
        <w:tc>
          <w:tcPr>
            <w:tcW w:w="4390" w:type="dxa"/>
          </w:tcPr>
          <w:p w:rsidR="00C91461" w:rsidRPr="00C739B2" w:rsidRDefault="00576B44" w:rsidP="00576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Приводной блок </w:t>
            </w:r>
            <w:r w:rsidRPr="00576B4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на него устанавливается</w:t>
            </w:r>
            <w:r w:rsidRPr="00576B44">
              <w:rPr>
                <w:b/>
                <w:sz w:val="20"/>
                <w:szCs w:val="20"/>
              </w:rPr>
              <w:t xml:space="preserve"> C890811 или C890812)</w:t>
            </w:r>
          </w:p>
        </w:tc>
        <w:tc>
          <w:tcPr>
            <w:tcW w:w="1417" w:type="dxa"/>
            <w:vAlign w:val="center"/>
          </w:tcPr>
          <w:p w:rsidR="00C91461" w:rsidRPr="003B183D" w:rsidRDefault="00925808" w:rsidP="0092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91461" w:rsidRPr="003B183D" w:rsidRDefault="002D2F8B" w:rsidP="002D2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  <w:vAlign w:val="center"/>
          </w:tcPr>
          <w:p w:rsidR="00C91461" w:rsidRPr="003B183D" w:rsidRDefault="00C91461" w:rsidP="00715D8D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>
              <w:rPr>
                <w:sz w:val="20"/>
                <w:szCs w:val="20"/>
              </w:rPr>
              <w:t>0</w:t>
            </w:r>
            <w:r w:rsidR="00715D8D">
              <w:rPr>
                <w:sz w:val="20"/>
                <w:szCs w:val="20"/>
              </w:rPr>
              <w:t>810</w:t>
            </w:r>
          </w:p>
        </w:tc>
        <w:tc>
          <w:tcPr>
            <w:tcW w:w="1128" w:type="dxa"/>
          </w:tcPr>
          <w:p w:rsidR="00C91461" w:rsidRPr="003B183D" w:rsidRDefault="00C91461" w:rsidP="009A05BC">
            <w:pPr>
              <w:jc w:val="both"/>
              <w:rPr>
                <w:sz w:val="20"/>
                <w:szCs w:val="20"/>
              </w:rPr>
            </w:pPr>
          </w:p>
        </w:tc>
      </w:tr>
      <w:tr w:rsidR="00C91461" w:rsidTr="00715D8D">
        <w:tc>
          <w:tcPr>
            <w:tcW w:w="4390" w:type="dxa"/>
          </w:tcPr>
          <w:p w:rsidR="00C91461" w:rsidRPr="00C739B2" w:rsidRDefault="00925808" w:rsidP="009A0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Шнек 80</w:t>
            </w:r>
          </w:p>
        </w:tc>
        <w:tc>
          <w:tcPr>
            <w:tcW w:w="1417" w:type="dxa"/>
            <w:vAlign w:val="center"/>
          </w:tcPr>
          <w:p w:rsidR="00C91461" w:rsidRPr="003B183D" w:rsidRDefault="00925808" w:rsidP="0092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center"/>
          </w:tcPr>
          <w:p w:rsidR="00C91461" w:rsidRPr="003B183D" w:rsidRDefault="002D2F8B" w:rsidP="002D2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91461" w:rsidRPr="003B183D" w:rsidRDefault="00C91461" w:rsidP="00715D8D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>
              <w:rPr>
                <w:sz w:val="20"/>
                <w:szCs w:val="20"/>
              </w:rPr>
              <w:t>0</w:t>
            </w:r>
            <w:r w:rsidR="00715D8D">
              <w:rPr>
                <w:sz w:val="20"/>
                <w:szCs w:val="20"/>
              </w:rPr>
              <w:t>811</w:t>
            </w:r>
          </w:p>
        </w:tc>
        <w:tc>
          <w:tcPr>
            <w:tcW w:w="1128" w:type="dxa"/>
          </w:tcPr>
          <w:p w:rsidR="00C91461" w:rsidRPr="003B183D" w:rsidRDefault="00C91461" w:rsidP="009A05BC">
            <w:pPr>
              <w:jc w:val="both"/>
              <w:rPr>
                <w:sz w:val="20"/>
                <w:szCs w:val="20"/>
              </w:rPr>
            </w:pPr>
          </w:p>
        </w:tc>
      </w:tr>
      <w:tr w:rsidR="00697C80" w:rsidTr="00715D8D">
        <w:tc>
          <w:tcPr>
            <w:tcW w:w="4390" w:type="dxa"/>
          </w:tcPr>
          <w:p w:rsidR="00697C80" w:rsidRDefault="00925808" w:rsidP="009A0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Шнек 100</w:t>
            </w:r>
          </w:p>
        </w:tc>
        <w:tc>
          <w:tcPr>
            <w:tcW w:w="1417" w:type="dxa"/>
            <w:vAlign w:val="center"/>
          </w:tcPr>
          <w:p w:rsidR="00697C80" w:rsidRPr="003B183D" w:rsidRDefault="00925808" w:rsidP="00925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center"/>
          </w:tcPr>
          <w:p w:rsidR="00697C80" w:rsidRDefault="002D2F8B" w:rsidP="002D2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97C80" w:rsidRPr="003B183D" w:rsidRDefault="00715D8D" w:rsidP="0071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C890812</w:t>
            </w:r>
          </w:p>
        </w:tc>
        <w:tc>
          <w:tcPr>
            <w:tcW w:w="1128" w:type="dxa"/>
          </w:tcPr>
          <w:p w:rsidR="00697C80" w:rsidRPr="003B183D" w:rsidRDefault="00697C80" w:rsidP="009A05BC">
            <w:pPr>
              <w:jc w:val="both"/>
              <w:rPr>
                <w:sz w:val="20"/>
                <w:szCs w:val="20"/>
              </w:rPr>
            </w:pPr>
          </w:p>
        </w:tc>
      </w:tr>
    </w:tbl>
    <w:p w:rsidR="002937AF" w:rsidRPr="00664D23" w:rsidRDefault="002937AF" w:rsidP="002937AF">
      <w:pPr>
        <w:spacing w:after="0"/>
        <w:jc w:val="both"/>
        <w:rPr>
          <w:sz w:val="16"/>
          <w:szCs w:val="16"/>
        </w:rPr>
      </w:pPr>
    </w:p>
    <w:tbl>
      <w:tblPr>
        <w:tblStyle w:val="a7"/>
        <w:tblW w:w="5000" w:type="pct"/>
        <w:tblLook w:val="04A0"/>
      </w:tblPr>
      <w:tblGrid>
        <w:gridCol w:w="1556"/>
        <w:gridCol w:w="484"/>
        <w:gridCol w:w="485"/>
        <w:gridCol w:w="469"/>
        <w:gridCol w:w="511"/>
        <w:gridCol w:w="480"/>
        <w:gridCol w:w="478"/>
        <w:gridCol w:w="480"/>
        <w:gridCol w:w="478"/>
        <w:gridCol w:w="483"/>
        <w:gridCol w:w="493"/>
        <w:gridCol w:w="537"/>
        <w:gridCol w:w="537"/>
        <w:gridCol w:w="537"/>
        <w:gridCol w:w="537"/>
        <w:gridCol w:w="515"/>
        <w:gridCol w:w="511"/>
      </w:tblGrid>
      <w:tr w:rsidR="003D1960" w:rsidRPr="0072206A" w:rsidTr="000C0C1B">
        <w:tc>
          <w:tcPr>
            <w:tcW w:w="1271" w:type="dxa"/>
            <w:vMerge w:val="restart"/>
            <w:vAlign w:val="center"/>
          </w:tcPr>
          <w:p w:rsidR="003D1960" w:rsidRPr="00C739B2" w:rsidRDefault="003D1960" w:rsidP="0092708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Совместимость по моделям</w:t>
            </w:r>
            <w:bookmarkStart w:id="0" w:name="_GoBack"/>
            <w:bookmarkEnd w:id="0"/>
          </w:p>
        </w:tc>
        <w:tc>
          <w:tcPr>
            <w:tcW w:w="8074" w:type="dxa"/>
            <w:gridSpan w:val="16"/>
            <w:vAlign w:val="center"/>
          </w:tcPr>
          <w:p w:rsidR="003D1960" w:rsidRPr="00C739B2" w:rsidRDefault="003D1960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3D1960" w:rsidRPr="0072206A" w:rsidTr="000C0C1B">
        <w:trPr>
          <w:trHeight w:val="245"/>
        </w:trPr>
        <w:tc>
          <w:tcPr>
            <w:tcW w:w="1271" w:type="dxa"/>
            <w:vMerge/>
          </w:tcPr>
          <w:p w:rsidR="003D1960" w:rsidRPr="00C739B2" w:rsidRDefault="003D1960" w:rsidP="009270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vAlign w:val="center"/>
          </w:tcPr>
          <w:p w:rsidR="003D1960" w:rsidRPr="0072206A" w:rsidRDefault="003D196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1" w:type="dxa"/>
            <w:vMerge w:val="restart"/>
            <w:vAlign w:val="center"/>
          </w:tcPr>
          <w:p w:rsidR="003D1960" w:rsidRPr="0072206A" w:rsidRDefault="003D196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3D1960" w:rsidRPr="0072206A" w:rsidRDefault="003D196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3D1960" w:rsidRPr="00C739B2" w:rsidRDefault="003D196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84" w:type="dxa"/>
            <w:vMerge w:val="restart"/>
            <w:vAlign w:val="center"/>
          </w:tcPr>
          <w:p w:rsidR="003D1960" w:rsidRPr="00C739B2" w:rsidRDefault="003D196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86" w:type="dxa"/>
            <w:vMerge w:val="restart"/>
            <w:vAlign w:val="center"/>
          </w:tcPr>
          <w:p w:rsidR="003D1960" w:rsidRPr="00C739B2" w:rsidRDefault="003D196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84" w:type="dxa"/>
            <w:vMerge w:val="restart"/>
            <w:vAlign w:val="center"/>
          </w:tcPr>
          <w:p w:rsidR="003D1960" w:rsidRPr="00C739B2" w:rsidRDefault="003D196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89" w:type="dxa"/>
            <w:vMerge w:val="restart"/>
            <w:vAlign w:val="center"/>
          </w:tcPr>
          <w:p w:rsidR="003D1960" w:rsidRPr="00C739B2" w:rsidRDefault="003D196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96" w:type="dxa"/>
            <w:vMerge w:val="restart"/>
            <w:vAlign w:val="center"/>
          </w:tcPr>
          <w:p w:rsidR="003D1960" w:rsidRPr="00C739B2" w:rsidRDefault="003D196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  <w:vAlign w:val="center"/>
          </w:tcPr>
          <w:p w:rsidR="003D1960" w:rsidRPr="00C739B2" w:rsidRDefault="003D1960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519" w:type="dxa"/>
            <w:vMerge w:val="restart"/>
            <w:vAlign w:val="center"/>
          </w:tcPr>
          <w:p w:rsidR="003D1960" w:rsidRPr="00B06950" w:rsidRDefault="003D1960" w:rsidP="00C26BCB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11" w:type="dxa"/>
            <w:vMerge w:val="restart"/>
            <w:vAlign w:val="center"/>
          </w:tcPr>
          <w:p w:rsidR="003D1960" w:rsidRPr="00C739B2" w:rsidRDefault="003D1960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3D1960" w:rsidRPr="0072206A" w:rsidTr="00822259">
        <w:trPr>
          <w:trHeight w:val="244"/>
        </w:trPr>
        <w:tc>
          <w:tcPr>
            <w:tcW w:w="1271" w:type="dxa"/>
            <w:vMerge/>
          </w:tcPr>
          <w:p w:rsidR="003D1960" w:rsidRPr="00C739B2" w:rsidRDefault="003D1960" w:rsidP="009270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3D1960" w:rsidRPr="0072206A" w:rsidRDefault="003D196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3D1960" w:rsidRPr="0072206A" w:rsidRDefault="003D196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</w:tcPr>
          <w:p w:rsidR="003D1960" w:rsidRPr="0072206A" w:rsidRDefault="003D196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3D1960" w:rsidRPr="0072206A" w:rsidRDefault="003D196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80" w:type="dxa"/>
            <w:vAlign w:val="center"/>
          </w:tcPr>
          <w:p w:rsidR="003D1960" w:rsidRPr="0072206A" w:rsidRDefault="003D196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84" w:type="dxa"/>
            <w:vMerge/>
            <w:vAlign w:val="center"/>
          </w:tcPr>
          <w:p w:rsidR="003D1960" w:rsidRPr="0072206A" w:rsidRDefault="003D196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vMerge/>
            <w:vAlign w:val="center"/>
          </w:tcPr>
          <w:p w:rsidR="003D1960" w:rsidRPr="0072206A" w:rsidRDefault="003D196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vMerge/>
            <w:vAlign w:val="center"/>
          </w:tcPr>
          <w:p w:rsidR="003D1960" w:rsidRPr="0072206A" w:rsidRDefault="003D196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vMerge/>
            <w:vAlign w:val="center"/>
          </w:tcPr>
          <w:p w:rsidR="003D1960" w:rsidRPr="0072206A" w:rsidRDefault="003D196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vMerge/>
            <w:vAlign w:val="center"/>
          </w:tcPr>
          <w:p w:rsidR="003D1960" w:rsidRPr="0072206A" w:rsidRDefault="003D196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D1960" w:rsidRPr="0072206A" w:rsidRDefault="003D196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39" w:type="dxa"/>
          </w:tcPr>
          <w:p w:rsidR="003D1960" w:rsidRPr="0072206A" w:rsidRDefault="003D1960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39" w:type="dxa"/>
          </w:tcPr>
          <w:p w:rsidR="003D1960" w:rsidRPr="0072206A" w:rsidRDefault="003D1960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539" w:type="dxa"/>
          </w:tcPr>
          <w:p w:rsidR="003D1960" w:rsidRPr="0072206A" w:rsidRDefault="003D1960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519" w:type="dxa"/>
            <w:vMerge/>
            <w:vAlign w:val="center"/>
          </w:tcPr>
          <w:p w:rsidR="003D1960" w:rsidRPr="0072206A" w:rsidRDefault="003D1960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vMerge/>
            <w:vAlign w:val="center"/>
          </w:tcPr>
          <w:p w:rsidR="003D1960" w:rsidRPr="0072206A" w:rsidRDefault="003D1960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D1960" w:rsidRPr="0072206A" w:rsidTr="00B31609">
        <w:tc>
          <w:tcPr>
            <w:tcW w:w="1271" w:type="dxa"/>
            <w:vMerge/>
          </w:tcPr>
          <w:p w:rsidR="003D1960" w:rsidRPr="00CF4388" w:rsidRDefault="003D1960" w:rsidP="0092708B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C00000"/>
          </w:tcPr>
          <w:p w:rsidR="003D1960" w:rsidRPr="0072206A" w:rsidRDefault="003D196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C00000"/>
          </w:tcPr>
          <w:p w:rsidR="003D1960" w:rsidRPr="0072206A" w:rsidRDefault="003D196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D966" w:themeFill="accent4" w:themeFillTint="99"/>
          </w:tcPr>
          <w:p w:rsidR="003D1960" w:rsidRPr="0072206A" w:rsidRDefault="003D196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D966" w:themeFill="accent4" w:themeFillTint="99"/>
          </w:tcPr>
          <w:p w:rsidR="003D1960" w:rsidRPr="0072206A" w:rsidRDefault="003D196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3D1960" w:rsidRPr="0072206A" w:rsidRDefault="003D196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3D1960" w:rsidRPr="0072206A" w:rsidRDefault="003D196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3D1960" w:rsidRPr="0072206A" w:rsidRDefault="003D196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3D1960" w:rsidRPr="0072206A" w:rsidRDefault="003D196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3D1960" w:rsidRPr="0072206A" w:rsidRDefault="003D196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3D1960" w:rsidRPr="0072206A" w:rsidRDefault="003D196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3D1960" w:rsidRPr="0072206A" w:rsidRDefault="003D196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3D1960" w:rsidRPr="0072206A" w:rsidRDefault="003D196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3D1960" w:rsidRPr="0072206A" w:rsidRDefault="003D196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3D1960" w:rsidRPr="0072206A" w:rsidRDefault="003D196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3D1960" w:rsidRPr="008B1A9A" w:rsidRDefault="003D1960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3D1960" w:rsidRPr="008B1A9A" w:rsidRDefault="003D1960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</w:tbl>
    <w:p w:rsidR="00974158" w:rsidRDefault="00974158" w:rsidP="00AA6298">
      <w:pPr>
        <w:spacing w:after="0"/>
        <w:rPr>
          <w:sz w:val="16"/>
          <w:szCs w:val="16"/>
        </w:rPr>
      </w:pP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</w:t>
      </w:r>
      <w:proofErr w:type="gramStart"/>
      <w:r w:rsidRPr="00AA6298">
        <w:rPr>
          <w:sz w:val="16"/>
          <w:szCs w:val="16"/>
        </w:rPr>
        <w:t>совместимы</w:t>
      </w:r>
      <w:proofErr w:type="gramEnd"/>
      <w:r w:rsidRPr="00AA6298">
        <w:rPr>
          <w:sz w:val="16"/>
          <w:szCs w:val="16"/>
        </w:rPr>
        <w:t xml:space="preserve">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1A53FA" w:rsidRPr="00226BC3" w:rsidRDefault="001A53FA" w:rsidP="00870869">
      <w:pPr>
        <w:rPr>
          <w:sz w:val="16"/>
          <w:szCs w:val="16"/>
        </w:rPr>
      </w:pPr>
    </w:p>
    <w:sectPr w:rsidR="001A53FA" w:rsidRPr="00226BC3" w:rsidSect="0050550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69" w:rsidRDefault="00610F69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4568190</wp:posOffset>
          </wp:positionH>
          <wp:positionV relativeFrom="paragraph">
            <wp:posOffset>361315</wp:posOffset>
          </wp:positionV>
          <wp:extent cx="1211580" cy="301625"/>
          <wp:effectExtent l="19050" t="0" r="7620" b="0"/>
          <wp:wrapNone/>
          <wp:docPr id="5" name="Рисунок 2" descr="S:\Дорожный департамент\Журавлев\Multione\F011083_Mult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:\Дорожный департамент\Журавлев\Multione\F011083_Multi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0F69"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11099</wp:posOffset>
          </wp:positionH>
          <wp:positionV relativeFrom="paragraph">
            <wp:posOffset>-441629</wp:posOffset>
          </wp:positionV>
          <wp:extent cx="7582397" cy="1463040"/>
          <wp:effectExtent l="19050" t="0" r="0" b="0"/>
          <wp:wrapNone/>
          <wp:docPr id="286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3D9"/>
    <w:rsid w:val="000063DC"/>
    <w:rsid w:val="0001154C"/>
    <w:rsid w:val="00071DDD"/>
    <w:rsid w:val="00085E55"/>
    <w:rsid w:val="000A0AC2"/>
    <w:rsid w:val="000A3B04"/>
    <w:rsid w:val="000A433A"/>
    <w:rsid w:val="000B66A3"/>
    <w:rsid w:val="000C0077"/>
    <w:rsid w:val="000C0C1B"/>
    <w:rsid w:val="000E29AC"/>
    <w:rsid w:val="001160AA"/>
    <w:rsid w:val="001819A0"/>
    <w:rsid w:val="0019775A"/>
    <w:rsid w:val="001A53FA"/>
    <w:rsid w:val="001A6BF2"/>
    <w:rsid w:val="00226BC3"/>
    <w:rsid w:val="00253093"/>
    <w:rsid w:val="002937AF"/>
    <w:rsid w:val="002D2F8B"/>
    <w:rsid w:val="003363FA"/>
    <w:rsid w:val="003831E1"/>
    <w:rsid w:val="003B183D"/>
    <w:rsid w:val="003D1960"/>
    <w:rsid w:val="004E1751"/>
    <w:rsid w:val="005012BE"/>
    <w:rsid w:val="00505506"/>
    <w:rsid w:val="005752A6"/>
    <w:rsid w:val="00576B44"/>
    <w:rsid w:val="005C1D5F"/>
    <w:rsid w:val="005C5A5F"/>
    <w:rsid w:val="005E4BE4"/>
    <w:rsid w:val="00610F69"/>
    <w:rsid w:val="0063396F"/>
    <w:rsid w:val="00664D23"/>
    <w:rsid w:val="00691EA4"/>
    <w:rsid w:val="00697979"/>
    <w:rsid w:val="00697C80"/>
    <w:rsid w:val="006D62ED"/>
    <w:rsid w:val="006E3B1A"/>
    <w:rsid w:val="00703637"/>
    <w:rsid w:val="00715D8D"/>
    <w:rsid w:val="007163D9"/>
    <w:rsid w:val="0072206A"/>
    <w:rsid w:val="0075590E"/>
    <w:rsid w:val="007571C6"/>
    <w:rsid w:val="00777344"/>
    <w:rsid w:val="007A2B7D"/>
    <w:rsid w:val="007D65CE"/>
    <w:rsid w:val="007E23E6"/>
    <w:rsid w:val="007F0604"/>
    <w:rsid w:val="00822259"/>
    <w:rsid w:val="008416DE"/>
    <w:rsid w:val="00870869"/>
    <w:rsid w:val="008B1A9A"/>
    <w:rsid w:val="00925808"/>
    <w:rsid w:val="0092708B"/>
    <w:rsid w:val="00952EFA"/>
    <w:rsid w:val="009566F0"/>
    <w:rsid w:val="00974158"/>
    <w:rsid w:val="009751A2"/>
    <w:rsid w:val="009A05BC"/>
    <w:rsid w:val="009F015E"/>
    <w:rsid w:val="00A0111C"/>
    <w:rsid w:val="00A10950"/>
    <w:rsid w:val="00A113AA"/>
    <w:rsid w:val="00A176D4"/>
    <w:rsid w:val="00A5132D"/>
    <w:rsid w:val="00A73F47"/>
    <w:rsid w:val="00A97EC4"/>
    <w:rsid w:val="00AA0ADE"/>
    <w:rsid w:val="00AA26E3"/>
    <w:rsid w:val="00AA4DBF"/>
    <w:rsid w:val="00AA6298"/>
    <w:rsid w:val="00AC0DA9"/>
    <w:rsid w:val="00AD2C62"/>
    <w:rsid w:val="00AD5DE5"/>
    <w:rsid w:val="00AE04CF"/>
    <w:rsid w:val="00AE397B"/>
    <w:rsid w:val="00B06950"/>
    <w:rsid w:val="00B31609"/>
    <w:rsid w:val="00B55350"/>
    <w:rsid w:val="00BA0D49"/>
    <w:rsid w:val="00BC10AA"/>
    <w:rsid w:val="00C16D30"/>
    <w:rsid w:val="00C2138B"/>
    <w:rsid w:val="00C2205F"/>
    <w:rsid w:val="00C26BCB"/>
    <w:rsid w:val="00C360D2"/>
    <w:rsid w:val="00C54D04"/>
    <w:rsid w:val="00C739B2"/>
    <w:rsid w:val="00C91461"/>
    <w:rsid w:val="00C9484E"/>
    <w:rsid w:val="00CA24C5"/>
    <w:rsid w:val="00CB53F6"/>
    <w:rsid w:val="00CD4232"/>
    <w:rsid w:val="00CE31B9"/>
    <w:rsid w:val="00CF4388"/>
    <w:rsid w:val="00D21EC5"/>
    <w:rsid w:val="00DD5737"/>
    <w:rsid w:val="00DF7F47"/>
    <w:rsid w:val="00E075F6"/>
    <w:rsid w:val="00E56311"/>
    <w:rsid w:val="00EA111D"/>
    <w:rsid w:val="00F15F37"/>
    <w:rsid w:val="00F5257A"/>
    <w:rsid w:val="00F721D5"/>
    <w:rsid w:val="00F812A8"/>
    <w:rsid w:val="00F83A4A"/>
    <w:rsid w:val="00F86B08"/>
    <w:rsid w:val="00F972BA"/>
    <w:rsid w:val="00FC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DE840-E067-4622-A2F6-C9601B6C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Журавлев</cp:lastModifiedBy>
  <cp:revision>19</cp:revision>
  <dcterms:created xsi:type="dcterms:W3CDTF">2019-04-16T08:12:00Z</dcterms:created>
  <dcterms:modified xsi:type="dcterms:W3CDTF">2019-04-16T09:28:00Z</dcterms:modified>
</cp:coreProperties>
</file>